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859" w:rsidRPr="00CA7663" w:rsidRDefault="00766859" w:rsidP="00CA7663">
      <w:pPr>
        <w:pStyle w:val="a3"/>
        <w:shd w:val="clear" w:color="auto" w:fill="FBFBFC"/>
        <w:spacing w:before="0" w:beforeAutospacing="0" w:after="0" w:afterAutospacing="0" w:line="276" w:lineRule="auto"/>
        <w:textAlignment w:val="baseline"/>
        <w:rPr>
          <w:b/>
        </w:rPr>
      </w:pPr>
      <w:r w:rsidRPr="00CA7663">
        <w:rPr>
          <w:b/>
        </w:rPr>
        <w:t xml:space="preserve">Уважаемые пациенты, приглашаем Вас пройти углубленную </w:t>
      </w:r>
      <w:r w:rsidR="00CA7663" w:rsidRPr="00CA7663">
        <w:rPr>
          <w:b/>
        </w:rPr>
        <w:t>диспансеризацию!</w:t>
      </w:r>
    </w:p>
    <w:p w:rsidR="00CA7663" w:rsidRPr="00766859" w:rsidRDefault="00CA7663" w:rsidP="00CA7663">
      <w:pPr>
        <w:pStyle w:val="a3"/>
        <w:shd w:val="clear" w:color="auto" w:fill="FBFBFC"/>
        <w:spacing w:before="0" w:beforeAutospacing="0" w:after="0" w:afterAutospacing="0" w:line="276" w:lineRule="auto"/>
        <w:textAlignment w:val="baseline"/>
      </w:pPr>
    </w:p>
    <w:p w:rsidR="00766859" w:rsidRDefault="00766859" w:rsidP="00CA7663">
      <w:pPr>
        <w:pStyle w:val="a3"/>
        <w:shd w:val="clear" w:color="auto" w:fill="FBFBFC"/>
        <w:spacing w:before="0" w:beforeAutospacing="0" w:after="0" w:afterAutospacing="0" w:line="276" w:lineRule="auto"/>
        <w:textAlignment w:val="baseline"/>
      </w:pPr>
      <w:r w:rsidRPr="00766859">
        <w:t>С 1 июля 2021 года в дополнение к профилактическим медицинским осмотрам и диспансеризации граждане, переболевшие новой коронавирусной инфекцией (COVID-19), вправе пройти углубленную диспансеризацию по полису ОМС.</w:t>
      </w:r>
    </w:p>
    <w:p w:rsidR="00CA7663" w:rsidRPr="00766859" w:rsidRDefault="00CA7663" w:rsidP="00CA7663">
      <w:pPr>
        <w:pStyle w:val="a3"/>
        <w:shd w:val="clear" w:color="auto" w:fill="FBFBFC"/>
        <w:spacing w:before="0" w:beforeAutospacing="0" w:after="0" w:afterAutospacing="0" w:line="276" w:lineRule="auto"/>
        <w:textAlignment w:val="baseline"/>
      </w:pPr>
    </w:p>
    <w:p w:rsidR="00766859" w:rsidRPr="00CA7663" w:rsidRDefault="00766859" w:rsidP="00CA7663">
      <w:pPr>
        <w:pStyle w:val="a3"/>
        <w:shd w:val="clear" w:color="auto" w:fill="FBFBFC"/>
        <w:spacing w:before="0" w:beforeAutospacing="0" w:after="0" w:afterAutospacing="0" w:line="276" w:lineRule="auto"/>
        <w:textAlignment w:val="baseline"/>
        <w:rPr>
          <w:b/>
        </w:rPr>
      </w:pPr>
      <w:r w:rsidRPr="00CA7663">
        <w:rPr>
          <w:b/>
        </w:rPr>
        <w:t>Углубленная диспансеризация направлена на выявление и профилактику осложнений после перенесённой новой коронавирусной инфекции COVID-19</w:t>
      </w:r>
      <w:r w:rsidR="00CA7663">
        <w:rPr>
          <w:b/>
        </w:rPr>
        <w:t xml:space="preserve">. </w:t>
      </w:r>
      <w:r w:rsidR="00CA7663" w:rsidRPr="00CA7663">
        <w:rPr>
          <w:b/>
        </w:rPr>
        <w:t>Планируемая дата её проведения устанавливается не ранее 60 дней после выздоровления гражданина, переболевшего новой коро</w:t>
      </w:r>
      <w:r w:rsidR="00CA7663">
        <w:rPr>
          <w:b/>
        </w:rPr>
        <w:t>навирусной инфекцией (COVID-19)</w:t>
      </w:r>
      <w:r w:rsidRPr="00CA7663">
        <w:rPr>
          <w:b/>
        </w:rPr>
        <w:t xml:space="preserve"> и состоит из двух этапов.</w:t>
      </w:r>
    </w:p>
    <w:p w:rsidR="00CA7663" w:rsidRDefault="00766859" w:rsidP="00CA7663">
      <w:pPr>
        <w:pStyle w:val="a3"/>
        <w:shd w:val="clear" w:color="auto" w:fill="FBFBFC"/>
        <w:spacing w:before="0" w:beforeAutospacing="0" w:after="0" w:afterAutospacing="0" w:line="276" w:lineRule="auto"/>
        <w:textAlignment w:val="baseline"/>
      </w:pPr>
      <w:r w:rsidRPr="00766859">
        <w:t xml:space="preserve">   </w:t>
      </w:r>
    </w:p>
    <w:p w:rsidR="00766859" w:rsidRPr="00CA7663" w:rsidRDefault="00CA7663" w:rsidP="00CA7663">
      <w:pPr>
        <w:pStyle w:val="a3"/>
        <w:shd w:val="clear" w:color="auto" w:fill="FBFBFC"/>
        <w:spacing w:before="0" w:beforeAutospacing="0" w:after="0" w:afterAutospacing="0" w:line="276" w:lineRule="auto"/>
        <w:textAlignment w:val="baseline"/>
        <w:rPr>
          <w:b/>
        </w:rPr>
      </w:pPr>
      <w:r>
        <w:t xml:space="preserve">  </w:t>
      </w:r>
      <w:r w:rsidR="00766859" w:rsidRPr="00CA7663">
        <w:rPr>
          <w:b/>
        </w:rPr>
        <w:t>1 этап углубленной диспансеризации включает в себя:</w:t>
      </w:r>
    </w:p>
    <w:p w:rsidR="00766859" w:rsidRPr="00766859" w:rsidRDefault="00766859" w:rsidP="00CA7663">
      <w:pPr>
        <w:pStyle w:val="a3"/>
        <w:shd w:val="clear" w:color="auto" w:fill="FBFBFC"/>
        <w:spacing w:before="0" w:beforeAutospacing="0" w:after="0" w:afterAutospacing="0" w:line="276" w:lineRule="auto"/>
        <w:textAlignment w:val="baseline"/>
      </w:pPr>
      <w:r w:rsidRPr="00766859">
        <w:t>1) спирометрию (оценка функционального состояния дыхательной системы);</w:t>
      </w:r>
    </w:p>
    <w:p w:rsidR="00766859" w:rsidRPr="00766859" w:rsidRDefault="00766859" w:rsidP="00CA7663">
      <w:pPr>
        <w:pStyle w:val="a3"/>
        <w:shd w:val="clear" w:color="auto" w:fill="FBFBFC"/>
        <w:spacing w:before="0" w:beforeAutospacing="0" w:after="0" w:afterAutospacing="0" w:line="276" w:lineRule="auto"/>
        <w:textAlignment w:val="baseline"/>
      </w:pPr>
      <w:r w:rsidRPr="00766859">
        <w:t xml:space="preserve">2) биохимический̆ анализ крови (исследование уровня холестерина, уровня липопротеинов </w:t>
      </w:r>
      <w:proofErr w:type="spellStart"/>
      <w:r w:rsidRPr="00766859">
        <w:t>низкои</w:t>
      </w:r>
      <w:proofErr w:type="spellEnd"/>
      <w:r w:rsidRPr="00766859">
        <w:t xml:space="preserve">̆ плотности, С-реактивного белка, определение активности </w:t>
      </w:r>
      <w:proofErr w:type="spellStart"/>
      <w:r w:rsidRPr="00766859">
        <w:t>аланинаминотрансферазы</w:t>
      </w:r>
      <w:proofErr w:type="spellEnd"/>
      <w:r w:rsidRPr="00766859">
        <w:t xml:space="preserve"> в крови, определение активности </w:t>
      </w:r>
      <w:proofErr w:type="spellStart"/>
      <w:r w:rsidRPr="00766859">
        <w:t>аспартата­мино­трансферазы</w:t>
      </w:r>
      <w:proofErr w:type="spellEnd"/>
      <w:r w:rsidRPr="00766859">
        <w:t xml:space="preserve"> в крови, определение активности </w:t>
      </w:r>
      <w:proofErr w:type="spellStart"/>
      <w:r w:rsidRPr="00766859">
        <w:t>лактатдегидрогеназы</w:t>
      </w:r>
      <w:proofErr w:type="spellEnd"/>
      <w:r w:rsidRPr="00766859">
        <w:t xml:space="preserve"> в крови, исследование уровня креатинина в крови);</w:t>
      </w:r>
    </w:p>
    <w:p w:rsidR="00766859" w:rsidRPr="00766859" w:rsidRDefault="00766859" w:rsidP="00CA7663">
      <w:pPr>
        <w:pStyle w:val="a3"/>
        <w:shd w:val="clear" w:color="auto" w:fill="FBFBFC"/>
        <w:spacing w:before="0" w:beforeAutospacing="0" w:after="0" w:afterAutospacing="0" w:line="276" w:lineRule="auto"/>
        <w:textAlignment w:val="baseline"/>
      </w:pPr>
      <w:r w:rsidRPr="00766859">
        <w:t>3) определение концентрации Д-</w:t>
      </w:r>
      <w:proofErr w:type="spellStart"/>
      <w:r w:rsidRPr="00766859">
        <w:t>димера</w:t>
      </w:r>
      <w:proofErr w:type="spellEnd"/>
      <w:r w:rsidRPr="00766859">
        <w:t xml:space="preserve"> (биохимический маркер свертываемости крови) – для граждан, перенесших новую коронавирусную инфекцию в средней и тяжелой форме);</w:t>
      </w:r>
    </w:p>
    <w:p w:rsidR="00766859" w:rsidRPr="00766859" w:rsidRDefault="00766859" w:rsidP="00CA7663">
      <w:pPr>
        <w:pStyle w:val="a3"/>
        <w:shd w:val="clear" w:color="auto" w:fill="FBFBFC"/>
        <w:spacing w:before="0" w:beforeAutospacing="0" w:after="0" w:afterAutospacing="0" w:line="276" w:lineRule="auto"/>
        <w:textAlignment w:val="baseline"/>
      </w:pPr>
      <w:r w:rsidRPr="00766859">
        <w:t>4) тест с 6-минутной ходьбой̆ (выявление возможных проблем в работе сердца и легких) – проводится при сатурации более 95% и наличию жалоб на одышку / отеки);</w:t>
      </w:r>
    </w:p>
    <w:p w:rsidR="00766859" w:rsidRPr="00766859" w:rsidRDefault="00766859" w:rsidP="00CA7663">
      <w:pPr>
        <w:pStyle w:val="a3"/>
        <w:shd w:val="clear" w:color="auto" w:fill="FBFBFC"/>
        <w:spacing w:before="0" w:beforeAutospacing="0" w:after="0" w:afterAutospacing="0" w:line="276" w:lineRule="auto"/>
        <w:textAlignment w:val="baseline"/>
      </w:pPr>
      <w:r w:rsidRPr="00766859">
        <w:t>5) рентгенографию органов грудной̆ клетки (если не выполнялась ранее в течение года)</w:t>
      </w:r>
    </w:p>
    <w:p w:rsidR="00CA7663" w:rsidRDefault="00766859" w:rsidP="00CA7663">
      <w:pPr>
        <w:pStyle w:val="a3"/>
        <w:shd w:val="clear" w:color="auto" w:fill="FBFBFC"/>
        <w:spacing w:before="0" w:beforeAutospacing="0" w:after="0" w:afterAutospacing="0" w:line="276" w:lineRule="auto"/>
        <w:textAlignment w:val="baseline"/>
      </w:pPr>
      <w:r w:rsidRPr="00766859">
        <w:t xml:space="preserve">   </w:t>
      </w:r>
    </w:p>
    <w:p w:rsidR="00766859" w:rsidRPr="00CA7663" w:rsidRDefault="00CA7663" w:rsidP="00CA7663">
      <w:pPr>
        <w:pStyle w:val="a3"/>
        <w:shd w:val="clear" w:color="auto" w:fill="FBFBFC"/>
        <w:spacing w:before="0" w:beforeAutospacing="0" w:after="0" w:afterAutospacing="0" w:line="276" w:lineRule="auto"/>
        <w:textAlignment w:val="baseline"/>
        <w:rPr>
          <w:b/>
        </w:rPr>
      </w:pPr>
      <w:r w:rsidRPr="00CA7663">
        <w:rPr>
          <w:b/>
        </w:rPr>
        <w:t xml:space="preserve"> </w:t>
      </w:r>
      <w:r w:rsidR="00766859" w:rsidRPr="00CA7663">
        <w:rPr>
          <w:b/>
        </w:rPr>
        <w:t xml:space="preserve"> 2 этап углубленной диспансеризации включает в себя:</w:t>
      </w:r>
    </w:p>
    <w:p w:rsidR="00766859" w:rsidRPr="00766859" w:rsidRDefault="00766859" w:rsidP="00CA7663">
      <w:pPr>
        <w:pStyle w:val="a3"/>
        <w:numPr>
          <w:ilvl w:val="0"/>
          <w:numId w:val="1"/>
        </w:numPr>
        <w:shd w:val="clear" w:color="auto" w:fill="FBFBFC"/>
        <w:spacing w:before="0" w:beforeAutospacing="0" w:after="0" w:afterAutospacing="0" w:line="276" w:lineRule="auto"/>
        <w:textAlignment w:val="baseline"/>
      </w:pPr>
      <w:r w:rsidRPr="00766859">
        <w:t>Эхокардиографию (в случае показателя сатурации в покое 94% и ниже, а также по результатам проведения теста с 6 минутной ходьбой);</w:t>
      </w:r>
    </w:p>
    <w:p w:rsidR="00766859" w:rsidRPr="00766859" w:rsidRDefault="00766859" w:rsidP="00CA7663">
      <w:pPr>
        <w:pStyle w:val="a3"/>
        <w:numPr>
          <w:ilvl w:val="0"/>
          <w:numId w:val="1"/>
        </w:numPr>
        <w:shd w:val="clear" w:color="auto" w:fill="FBFBFC"/>
        <w:spacing w:before="0" w:beforeAutospacing="0" w:after="0" w:afterAutospacing="0" w:line="276" w:lineRule="auto"/>
        <w:textAlignment w:val="baseline"/>
      </w:pPr>
      <w:r w:rsidRPr="00766859">
        <w:t>Компьютерную томографию легких (в случае показателя сатурации в покое 94% и ниже, а также по результатам проведения теста с 6 минутной ходьбой);</w:t>
      </w:r>
    </w:p>
    <w:p w:rsidR="00766859" w:rsidRPr="00766859" w:rsidRDefault="00766859" w:rsidP="00CA7663">
      <w:pPr>
        <w:pStyle w:val="a3"/>
        <w:numPr>
          <w:ilvl w:val="0"/>
          <w:numId w:val="1"/>
        </w:numPr>
        <w:shd w:val="clear" w:color="auto" w:fill="FBFBFC"/>
        <w:spacing w:before="0" w:beforeAutospacing="0" w:after="0" w:afterAutospacing="0" w:line="276" w:lineRule="auto"/>
        <w:textAlignment w:val="baseline"/>
      </w:pPr>
      <w:r w:rsidRPr="00766859">
        <w:t>Дуплексное сканирование вен нижних конечностей (при наличии показаний по результатам определения концентрации Д-</w:t>
      </w:r>
      <w:proofErr w:type="spellStart"/>
      <w:r w:rsidRPr="00766859">
        <w:t>димера</w:t>
      </w:r>
      <w:proofErr w:type="spellEnd"/>
      <w:r w:rsidRPr="00766859">
        <w:t xml:space="preserve"> в крови).</w:t>
      </w:r>
    </w:p>
    <w:p w:rsidR="00CA7663" w:rsidRDefault="00CA7663" w:rsidP="00CA7663">
      <w:pPr>
        <w:pStyle w:val="a3"/>
        <w:shd w:val="clear" w:color="auto" w:fill="FBFBFC"/>
        <w:spacing w:before="0" w:beforeAutospacing="0" w:after="0" w:afterAutospacing="0" w:line="276" w:lineRule="auto"/>
        <w:textAlignment w:val="baseline"/>
      </w:pPr>
    </w:p>
    <w:p w:rsidR="00766859" w:rsidRPr="00CA7663" w:rsidRDefault="00766859" w:rsidP="00CA7663">
      <w:pPr>
        <w:pStyle w:val="a3"/>
        <w:shd w:val="clear" w:color="auto" w:fill="FBFBFC"/>
        <w:spacing w:before="0" w:beforeAutospacing="0" w:after="0" w:afterAutospacing="0" w:line="276" w:lineRule="auto"/>
        <w:textAlignment w:val="baseline"/>
        <w:rPr>
          <w:b/>
        </w:rPr>
      </w:pPr>
      <w:r w:rsidRPr="00CA7663">
        <w:rPr>
          <w:b/>
        </w:rPr>
        <w:t>Кто может пройти углубленную диспансеризацию?</w:t>
      </w:r>
    </w:p>
    <w:p w:rsidR="00766859" w:rsidRPr="00766859" w:rsidRDefault="00766859" w:rsidP="00CA7663">
      <w:pPr>
        <w:pStyle w:val="a3"/>
        <w:numPr>
          <w:ilvl w:val="0"/>
          <w:numId w:val="2"/>
        </w:numPr>
        <w:shd w:val="clear" w:color="auto" w:fill="FBFBFC"/>
        <w:spacing w:before="0" w:beforeAutospacing="0" w:after="0" w:afterAutospacing="0" w:line="276" w:lineRule="auto"/>
        <w:textAlignment w:val="baseline"/>
      </w:pPr>
      <w:r w:rsidRPr="00766859">
        <w:t>Лица, перенесшие Covid-19, при наличии 2 и более хронических неинфекционных заболеваний (наличие сочетания заболеваний из группы 1 и из группы 2):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2"/>
        <w:gridCol w:w="5223"/>
      </w:tblGrid>
      <w:tr w:rsidR="00766859" w:rsidRPr="00766859" w:rsidTr="00766859">
        <w:tc>
          <w:tcPr>
            <w:tcW w:w="0" w:type="auto"/>
            <w:shd w:val="clear" w:color="auto" w:fill="FFFFFF"/>
            <w:vAlign w:val="center"/>
            <w:hideMark/>
          </w:tcPr>
          <w:p w:rsidR="00766859" w:rsidRPr="00766859" w:rsidRDefault="00766859" w:rsidP="00CA7663">
            <w:pPr>
              <w:spacing w:after="0" w:line="276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66859">
              <w:rPr>
                <w:rFonts w:ascii="Open Sans" w:eastAsia="Times New Roman" w:hAnsi="Open Sans" w:cs="Times New Roman"/>
                <w:b/>
                <w:bCs/>
                <w:color w:val="222222"/>
                <w:sz w:val="24"/>
                <w:szCs w:val="24"/>
                <w:lang w:eastAsia="ru-RU"/>
              </w:rPr>
              <w:t>Группа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6859" w:rsidRPr="00766859" w:rsidRDefault="00766859" w:rsidP="00CA7663">
            <w:pPr>
              <w:spacing w:after="0" w:line="276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66859">
              <w:rPr>
                <w:rFonts w:ascii="Open Sans" w:eastAsia="Times New Roman" w:hAnsi="Open Sans" w:cs="Times New Roman"/>
                <w:b/>
                <w:bCs/>
                <w:color w:val="222222"/>
                <w:sz w:val="24"/>
                <w:szCs w:val="24"/>
                <w:lang w:eastAsia="ru-RU"/>
              </w:rPr>
              <w:t>Группа 2</w:t>
            </w:r>
          </w:p>
        </w:tc>
      </w:tr>
      <w:tr w:rsidR="00766859" w:rsidRPr="00766859" w:rsidTr="00766859">
        <w:tc>
          <w:tcPr>
            <w:tcW w:w="0" w:type="auto"/>
            <w:shd w:val="clear" w:color="auto" w:fill="FFFFFF"/>
            <w:vAlign w:val="center"/>
            <w:hideMark/>
          </w:tcPr>
          <w:p w:rsidR="00766859" w:rsidRPr="00766859" w:rsidRDefault="00766859" w:rsidP="00CA7663">
            <w:pPr>
              <w:spacing w:after="0" w:line="276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66859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- Первичная гипертензия</w:t>
            </w:r>
          </w:p>
          <w:p w:rsidR="00766859" w:rsidRPr="00766859" w:rsidRDefault="00766859" w:rsidP="00CA7663">
            <w:pPr>
              <w:spacing w:after="0" w:line="276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66859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- Гипертензивная болезнь сердца</w:t>
            </w:r>
          </w:p>
          <w:p w:rsidR="00766859" w:rsidRPr="00766859" w:rsidRDefault="00766859" w:rsidP="00CA7663">
            <w:pPr>
              <w:spacing w:after="0" w:line="276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66859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- Гипертоническая болезнь с преимущественным поражением почек</w:t>
            </w:r>
          </w:p>
          <w:p w:rsidR="00766859" w:rsidRPr="00766859" w:rsidRDefault="00766859" w:rsidP="00CA7663">
            <w:pPr>
              <w:spacing w:after="0" w:line="276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66859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- Гипертоническая болезнь с преимущественным поражением сердца и почек</w:t>
            </w:r>
          </w:p>
          <w:p w:rsidR="00766859" w:rsidRPr="00766859" w:rsidRDefault="00766859" w:rsidP="00CA7663">
            <w:pPr>
              <w:spacing w:after="0" w:line="276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66859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- Вторичная гипертензия</w:t>
            </w:r>
          </w:p>
          <w:p w:rsidR="00766859" w:rsidRPr="00766859" w:rsidRDefault="00766859" w:rsidP="00CA7663">
            <w:pPr>
              <w:spacing w:after="0" w:line="276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66859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lastRenderedPageBreak/>
              <w:t>- Острый инфаркт миокарда</w:t>
            </w:r>
          </w:p>
          <w:p w:rsidR="00766859" w:rsidRPr="00766859" w:rsidRDefault="00766859" w:rsidP="00CA7663">
            <w:pPr>
              <w:spacing w:after="0" w:line="276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66859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- Другие формы стенокардии</w:t>
            </w:r>
          </w:p>
          <w:p w:rsidR="00766859" w:rsidRPr="00766859" w:rsidRDefault="00766859" w:rsidP="00CA7663">
            <w:pPr>
              <w:spacing w:after="0" w:line="276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66859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- Стенокардия неуточненная</w:t>
            </w:r>
          </w:p>
          <w:p w:rsidR="00766859" w:rsidRPr="00766859" w:rsidRDefault="00766859" w:rsidP="00CA7663">
            <w:pPr>
              <w:spacing w:after="0" w:line="276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66859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- Хроническая ишемическая болезнь сердца</w:t>
            </w:r>
          </w:p>
          <w:p w:rsidR="00766859" w:rsidRPr="00766859" w:rsidRDefault="00766859" w:rsidP="00CA7663">
            <w:pPr>
              <w:spacing w:after="0" w:line="276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66859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- Атеросклеротическая болезнь сердца</w:t>
            </w:r>
          </w:p>
          <w:p w:rsidR="00766859" w:rsidRPr="00766859" w:rsidRDefault="00766859" w:rsidP="00CA7663">
            <w:pPr>
              <w:spacing w:after="0" w:line="276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66859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- Перенесенный в прошлом инфаркт миокарда</w:t>
            </w:r>
          </w:p>
          <w:p w:rsidR="00766859" w:rsidRPr="00766859" w:rsidRDefault="00766859" w:rsidP="00CA7663">
            <w:pPr>
              <w:spacing w:after="0" w:line="276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66859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- Ишемическая </w:t>
            </w:r>
            <w:proofErr w:type="spellStart"/>
            <w:r w:rsidRPr="00766859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кардиомиопатия</w:t>
            </w:r>
            <w:proofErr w:type="spellEnd"/>
          </w:p>
          <w:p w:rsidR="00766859" w:rsidRPr="00766859" w:rsidRDefault="00766859" w:rsidP="00CA7663">
            <w:pPr>
              <w:spacing w:after="0" w:line="276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66859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- Бессимптомная ишемия миокарда</w:t>
            </w:r>
          </w:p>
          <w:p w:rsidR="00766859" w:rsidRPr="00766859" w:rsidRDefault="00766859" w:rsidP="00CA7663">
            <w:pPr>
              <w:spacing w:after="0" w:line="276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66859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- Другие формы хронической ишемической болезни сердца</w:t>
            </w:r>
          </w:p>
          <w:p w:rsidR="00766859" w:rsidRPr="00766859" w:rsidRDefault="00766859" w:rsidP="00CA7663">
            <w:pPr>
              <w:spacing w:after="0" w:line="276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66859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- Хроническая ишемическая болезнь сердца неуточненная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6859" w:rsidRPr="00766859" w:rsidRDefault="00766859" w:rsidP="00CA7663">
            <w:pPr>
              <w:spacing w:after="0" w:line="276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66859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lastRenderedPageBreak/>
              <w:t>- Пароксизмальная фибрилляция предсердий</w:t>
            </w:r>
          </w:p>
          <w:p w:rsidR="00766859" w:rsidRPr="00766859" w:rsidRDefault="00766859" w:rsidP="00CA7663">
            <w:pPr>
              <w:spacing w:after="0" w:line="276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66859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- Хроническая </w:t>
            </w:r>
            <w:proofErr w:type="spellStart"/>
            <w:r w:rsidRPr="00766859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обструктивная</w:t>
            </w:r>
            <w:proofErr w:type="spellEnd"/>
            <w:r w:rsidRPr="00766859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 легочная болезнь с острой респираторной инфекцией нижних дыхательных путей</w:t>
            </w:r>
          </w:p>
          <w:p w:rsidR="00766859" w:rsidRPr="00766859" w:rsidRDefault="00766859" w:rsidP="00CA7663">
            <w:pPr>
              <w:spacing w:after="0" w:line="276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66859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- Другая уточненная хроническая </w:t>
            </w:r>
            <w:proofErr w:type="spellStart"/>
            <w:r w:rsidRPr="00766859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обструктивная</w:t>
            </w:r>
            <w:proofErr w:type="spellEnd"/>
            <w:r w:rsidRPr="00766859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 легочная болезнь</w:t>
            </w:r>
          </w:p>
          <w:p w:rsidR="00766859" w:rsidRPr="00766859" w:rsidRDefault="00766859" w:rsidP="00CA7663">
            <w:pPr>
              <w:spacing w:after="0" w:line="276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66859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- Хроническая </w:t>
            </w:r>
            <w:proofErr w:type="spellStart"/>
            <w:r w:rsidRPr="00766859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обструктивная</w:t>
            </w:r>
            <w:proofErr w:type="spellEnd"/>
            <w:r w:rsidRPr="00766859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 легочная болезнь неуточненная</w:t>
            </w:r>
          </w:p>
          <w:p w:rsidR="00766859" w:rsidRPr="00766859" w:rsidRDefault="00766859" w:rsidP="00CA7663">
            <w:pPr>
              <w:spacing w:after="0" w:line="276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66859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lastRenderedPageBreak/>
              <w:t>- Сахарный диабет II типа</w:t>
            </w:r>
          </w:p>
          <w:p w:rsidR="00766859" w:rsidRPr="00766859" w:rsidRDefault="00766859" w:rsidP="00CA7663">
            <w:pPr>
              <w:spacing w:after="0" w:line="276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66859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- Последствия субарахноидального кровоизлияния</w:t>
            </w:r>
          </w:p>
          <w:p w:rsidR="00766859" w:rsidRPr="00766859" w:rsidRDefault="00766859" w:rsidP="00CA7663">
            <w:pPr>
              <w:spacing w:after="0" w:line="276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66859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- Последствия внутричерепного кровоизлияния</w:t>
            </w:r>
          </w:p>
          <w:p w:rsidR="00766859" w:rsidRPr="00766859" w:rsidRDefault="00766859" w:rsidP="00CA7663">
            <w:pPr>
              <w:spacing w:after="0" w:line="276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66859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- Последствия другого нетравматического внутричерепного кровоизлияния</w:t>
            </w:r>
          </w:p>
          <w:p w:rsidR="00766859" w:rsidRPr="00766859" w:rsidRDefault="00766859" w:rsidP="00CA7663">
            <w:pPr>
              <w:spacing w:after="0" w:line="276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66859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- Последствия инфаркта мозга</w:t>
            </w:r>
          </w:p>
          <w:p w:rsidR="00766859" w:rsidRPr="00766859" w:rsidRDefault="00766859" w:rsidP="00CA7663">
            <w:pPr>
              <w:spacing w:after="0" w:line="276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66859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- Последствия инсульта, не уточненные как кровоизлияние или инфаркт мозга</w:t>
            </w:r>
          </w:p>
          <w:p w:rsidR="00766859" w:rsidRPr="00766859" w:rsidRDefault="00766859" w:rsidP="00CA7663">
            <w:pPr>
              <w:spacing w:after="0" w:line="276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766859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- Другие уточненные поражения сосудов мозга</w:t>
            </w:r>
          </w:p>
        </w:tc>
      </w:tr>
    </w:tbl>
    <w:p w:rsidR="00766859" w:rsidRDefault="00CA7663" w:rsidP="00CA7663">
      <w:pPr>
        <w:pStyle w:val="a3"/>
        <w:shd w:val="clear" w:color="auto" w:fill="FBFBFC"/>
        <w:spacing w:before="0" w:beforeAutospacing="0" w:after="0" w:afterAutospacing="0" w:line="276" w:lineRule="auto"/>
        <w:textAlignment w:val="baseline"/>
      </w:pPr>
      <w:r>
        <w:lastRenderedPageBreak/>
        <w:t xml:space="preserve"> </w:t>
      </w:r>
    </w:p>
    <w:p w:rsidR="00CA7663" w:rsidRDefault="00CA7663" w:rsidP="00CA7663">
      <w:pPr>
        <w:pStyle w:val="a3"/>
        <w:numPr>
          <w:ilvl w:val="0"/>
          <w:numId w:val="2"/>
        </w:numPr>
        <w:shd w:val="clear" w:color="auto" w:fill="FBFBFC"/>
        <w:spacing w:before="0" w:beforeAutospacing="0" w:after="0" w:afterAutospacing="0" w:line="276" w:lineRule="auto"/>
        <w:textAlignment w:val="baseline"/>
      </w:pPr>
      <w:r w:rsidRPr="00CA7663">
        <w:t>Граждане, перенесшие новую коронавирусную инфекцию COVID-19, не относящиеся лицам, указанным в пункте 1</w:t>
      </w:r>
    </w:p>
    <w:p w:rsidR="00CA7663" w:rsidRDefault="00CA7663" w:rsidP="00CA7663">
      <w:pPr>
        <w:pStyle w:val="a3"/>
        <w:shd w:val="clear" w:color="auto" w:fill="FBFBFC"/>
        <w:spacing w:before="0" w:beforeAutospacing="0" w:after="0" w:afterAutospacing="0" w:line="276" w:lineRule="auto"/>
        <w:textAlignment w:val="baseline"/>
      </w:pPr>
    </w:p>
    <w:p w:rsidR="00CA7663" w:rsidRPr="00CA7663" w:rsidRDefault="00CA7663" w:rsidP="00CA7663">
      <w:pPr>
        <w:pStyle w:val="a3"/>
        <w:shd w:val="clear" w:color="auto" w:fill="FBFBFC"/>
        <w:spacing w:before="0" w:beforeAutospacing="0" w:after="0" w:afterAutospacing="0" w:line="276" w:lineRule="auto"/>
        <w:textAlignment w:val="baseline"/>
        <w:rPr>
          <w:color w:val="FF0000"/>
        </w:rPr>
      </w:pPr>
      <w:r w:rsidRPr="00CA7663">
        <w:rPr>
          <w:rStyle w:val="a4"/>
          <w:rFonts w:ascii="Open Sans" w:hAnsi="Open Sans"/>
          <w:color w:val="FF0000"/>
          <w:shd w:val="clear" w:color="auto" w:fill="FFFFFF"/>
        </w:rPr>
        <w:t>В соответствии с действующим законодательством 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коронавирусной инфекции, при подаче заявления на имя руководителя медицинской организации, выбранной гражданином в рамках программы государственных гарантий бесплатного оказания гражданам медицинской помощи (данная категория граждан не является приоритетной)</w:t>
      </w:r>
      <w:r>
        <w:rPr>
          <w:rStyle w:val="a4"/>
          <w:rFonts w:ascii="Open Sans" w:hAnsi="Open Sans"/>
          <w:color w:val="FF0000"/>
          <w:shd w:val="clear" w:color="auto" w:fill="FFFFFF"/>
        </w:rPr>
        <w:t>.</w:t>
      </w:r>
    </w:p>
    <w:p w:rsidR="00766859" w:rsidRPr="00766859" w:rsidRDefault="00766859" w:rsidP="00CA7663">
      <w:pPr>
        <w:pStyle w:val="a3"/>
        <w:shd w:val="clear" w:color="auto" w:fill="FBFBFC"/>
        <w:spacing w:before="0" w:beforeAutospacing="0" w:after="0" w:afterAutospacing="0" w:line="276" w:lineRule="auto"/>
        <w:textAlignment w:val="baseline"/>
      </w:pPr>
    </w:p>
    <w:p w:rsidR="00766859" w:rsidRPr="00766859" w:rsidRDefault="00B2151B" w:rsidP="00CA7663">
      <w:pPr>
        <w:pStyle w:val="a3"/>
        <w:shd w:val="clear" w:color="auto" w:fill="FBFBFC"/>
        <w:spacing w:before="0" w:beforeAutospacing="0" w:after="0" w:afterAutospacing="0" w:line="276" w:lineRule="auto"/>
        <w:textAlignment w:val="baseline"/>
      </w:pPr>
      <w:r>
        <w:t>Предварительно з</w:t>
      </w:r>
      <w:r w:rsidR="00766859" w:rsidRPr="00766859">
        <w:t xml:space="preserve">аписаться на обследование можно в поликлинике, </w:t>
      </w:r>
      <w:bookmarkStart w:id="0" w:name="_GoBack"/>
      <w:bookmarkEnd w:id="0"/>
      <w:r w:rsidR="00766859" w:rsidRPr="00766859">
        <w:t>либо через</w:t>
      </w:r>
      <w:r w:rsidR="00CA7663">
        <w:t xml:space="preserve"> Единый портал государственных услуг</w:t>
      </w:r>
      <w:r w:rsidR="00766859" w:rsidRPr="00766859">
        <w:t>.</w:t>
      </w:r>
    </w:p>
    <w:p w:rsidR="00CA7663" w:rsidRDefault="00CA7663" w:rsidP="00CA7663">
      <w:pPr>
        <w:pStyle w:val="a3"/>
        <w:shd w:val="clear" w:color="auto" w:fill="FBFBFC"/>
        <w:spacing w:before="0" w:beforeAutospacing="0" w:after="0" w:afterAutospacing="0" w:line="276" w:lineRule="auto"/>
        <w:textAlignment w:val="baseline"/>
      </w:pPr>
    </w:p>
    <w:p w:rsidR="00766859" w:rsidRPr="00766859" w:rsidRDefault="00766859" w:rsidP="00CA7663">
      <w:pPr>
        <w:pStyle w:val="a3"/>
        <w:shd w:val="clear" w:color="auto" w:fill="FBFBFC"/>
        <w:spacing w:before="0" w:beforeAutospacing="0" w:after="0" w:afterAutospacing="0" w:line="276" w:lineRule="auto"/>
        <w:textAlignment w:val="baseline"/>
      </w:pPr>
      <w:r w:rsidRPr="00766859">
        <w:t xml:space="preserve">Все вопросы, касающиеся этой процедуры, можно задать по </w:t>
      </w:r>
      <w:r w:rsidR="00CA7663">
        <w:t>единому</w:t>
      </w:r>
      <w:r w:rsidR="00CA7663" w:rsidRPr="00CA7663">
        <w:t xml:space="preserve"> многоканальн</w:t>
      </w:r>
      <w:r w:rsidR="00CA7663">
        <w:t>ому</w:t>
      </w:r>
      <w:r w:rsidR="00CA7663" w:rsidRPr="00CA7663">
        <w:t xml:space="preserve"> телефон</w:t>
      </w:r>
      <w:r w:rsidR="00CA7663">
        <w:t>у</w:t>
      </w:r>
      <w:r w:rsidR="00CA7663" w:rsidRPr="00CA7663">
        <w:t xml:space="preserve"> контакт-центра: 8(3462) 55-00-15</w:t>
      </w:r>
      <w:r w:rsidR="00CA7663">
        <w:t>.</w:t>
      </w:r>
    </w:p>
    <w:p w:rsidR="00B019DC" w:rsidRPr="00766859" w:rsidRDefault="00B019DC" w:rsidP="00CA76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B019DC" w:rsidRPr="00766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27BE4"/>
    <w:multiLevelType w:val="hybridMultilevel"/>
    <w:tmpl w:val="7DF21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B3FD6"/>
    <w:multiLevelType w:val="hybridMultilevel"/>
    <w:tmpl w:val="8B46A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1F"/>
    <w:rsid w:val="00721F1F"/>
    <w:rsid w:val="00766859"/>
    <w:rsid w:val="00B019DC"/>
    <w:rsid w:val="00B2151B"/>
    <w:rsid w:val="00CA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E2A96-03BF-4BC2-B30D-08047428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A76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Ст. медсестра ПО2</dc:creator>
  <cp:keywords/>
  <dc:description/>
  <cp:lastModifiedBy>Ст. медсестра ПО2</cp:lastModifiedBy>
  <cp:revision>3</cp:revision>
  <dcterms:created xsi:type="dcterms:W3CDTF">2022-05-27T03:51:00Z</dcterms:created>
  <dcterms:modified xsi:type="dcterms:W3CDTF">2022-05-27T04:32:00Z</dcterms:modified>
</cp:coreProperties>
</file>